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900" w:type="dxa"/>
        <w:tblLayout w:type="fixed"/>
        <w:tblCellMar>
          <w:left w:w="10" w:type="dxa"/>
          <w:right w:w="10" w:type="dxa"/>
        </w:tblCellMar>
        <w:tblLook w:val="0000" w:firstRow="0" w:lastRow="0" w:firstColumn="0" w:lastColumn="0" w:noHBand="0" w:noVBand="0"/>
      </w:tblPr>
      <w:tblGrid>
        <w:gridCol w:w="2520"/>
        <w:gridCol w:w="7560"/>
      </w:tblGrid>
      <w:tr w:rsidR="00326D0D" w14:paraId="3A6FE3CF" w14:textId="77777777">
        <w:trPr>
          <w:cantSplit/>
          <w:trHeight w:val="892"/>
        </w:trPr>
        <w:tc>
          <w:tcPr>
            <w:tcW w:w="2520" w:type="dxa"/>
            <w:vMerge w:val="restart"/>
            <w:shd w:val="clear" w:color="auto" w:fill="auto"/>
            <w:tcMar>
              <w:top w:w="0" w:type="dxa"/>
              <w:left w:w="28" w:type="dxa"/>
              <w:bottom w:w="0" w:type="dxa"/>
              <w:right w:w="28" w:type="dxa"/>
            </w:tcMar>
          </w:tcPr>
          <w:p w14:paraId="59A9DF34" w14:textId="77777777" w:rsidR="00326D0D" w:rsidRDefault="00C81F91">
            <w:pPr>
              <w:pStyle w:val="Standard"/>
              <w:ind w:left="152"/>
            </w:pPr>
            <w:r>
              <w:rPr>
                <w:noProof/>
              </w:rPr>
              <w:drawing>
                <wp:inline distT="0" distB="0" distL="0" distR="0" wp14:anchorId="51355BBA" wp14:editId="070CBDD9">
                  <wp:extent cx="1219315" cy="1009799"/>
                  <wp:effectExtent l="0" t="0" r="0" b="0"/>
                  <wp:docPr id="1" name="圖片 1" descr="描述: ct-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19315" cy="1009799"/>
                          </a:xfrm>
                          <a:prstGeom prst="rect">
                            <a:avLst/>
                          </a:prstGeom>
                          <a:noFill/>
                          <a:ln>
                            <a:noFill/>
                            <a:prstDash/>
                          </a:ln>
                        </pic:spPr>
                      </pic:pic>
                    </a:graphicData>
                  </a:graphic>
                </wp:inline>
              </w:drawing>
            </w:r>
          </w:p>
        </w:tc>
        <w:tc>
          <w:tcPr>
            <w:tcW w:w="7560" w:type="dxa"/>
            <w:shd w:val="clear" w:color="auto" w:fill="auto"/>
            <w:tcMar>
              <w:top w:w="0" w:type="dxa"/>
              <w:left w:w="28" w:type="dxa"/>
              <w:bottom w:w="0" w:type="dxa"/>
              <w:right w:w="28" w:type="dxa"/>
            </w:tcMar>
          </w:tcPr>
          <w:p w14:paraId="3300A2BC" w14:textId="77777777" w:rsidR="00326D0D" w:rsidRDefault="00C81F91">
            <w:pPr>
              <w:pStyle w:val="Standard"/>
              <w:spacing w:before="240" w:line="360" w:lineRule="auto"/>
              <w:ind w:right="-207"/>
            </w:pPr>
            <w:r>
              <w:rPr>
                <w:rStyle w:val="10"/>
                <w:rFonts w:eastAsia="新細明體"/>
                <w:b/>
                <w:sz w:val="40"/>
              </w:rPr>
              <w:t>National Taiwan University of Science and Technology Department of Civil Construction Engineering</w:t>
            </w:r>
            <w:r>
              <w:rPr>
                <w:rStyle w:val="10"/>
                <w:rFonts w:eastAsia="華康粗黑體"/>
                <w:b/>
                <w:sz w:val="40"/>
              </w:rPr>
              <w:t xml:space="preserve">  </w:t>
            </w:r>
          </w:p>
        </w:tc>
      </w:tr>
      <w:tr w:rsidR="00326D0D" w14:paraId="63EC4E5E" w14:textId="77777777">
        <w:trPr>
          <w:cantSplit/>
          <w:trHeight w:val="638"/>
        </w:trPr>
        <w:tc>
          <w:tcPr>
            <w:tcW w:w="2520" w:type="dxa"/>
            <w:vMerge/>
            <w:shd w:val="clear" w:color="auto" w:fill="auto"/>
            <w:tcMar>
              <w:top w:w="0" w:type="dxa"/>
              <w:left w:w="28" w:type="dxa"/>
              <w:bottom w:w="0" w:type="dxa"/>
              <w:right w:w="28" w:type="dxa"/>
            </w:tcMar>
          </w:tcPr>
          <w:p w14:paraId="71834A0C" w14:textId="77777777" w:rsidR="00326D0D" w:rsidRDefault="00326D0D">
            <w:pPr>
              <w:pStyle w:val="1"/>
            </w:pPr>
          </w:p>
        </w:tc>
        <w:tc>
          <w:tcPr>
            <w:tcW w:w="7560" w:type="dxa"/>
            <w:tcBorders>
              <w:top w:val="single" w:sz="12" w:space="0" w:color="00000A"/>
            </w:tcBorders>
            <w:shd w:val="clear" w:color="auto" w:fill="auto"/>
            <w:tcMar>
              <w:top w:w="0" w:type="dxa"/>
              <w:left w:w="28" w:type="dxa"/>
              <w:bottom w:w="0" w:type="dxa"/>
              <w:right w:w="28" w:type="dxa"/>
            </w:tcMar>
          </w:tcPr>
          <w:p w14:paraId="54BCA3FF" w14:textId="77777777" w:rsidR="00326D0D" w:rsidRDefault="00C81F91">
            <w:pPr>
              <w:pStyle w:val="Standard"/>
            </w:pPr>
            <w:r>
              <w:rPr>
                <w:rStyle w:val="10"/>
                <w:b/>
                <w:sz w:val="22"/>
                <w:szCs w:val="22"/>
              </w:rPr>
              <w:t xml:space="preserve">No. 43, Sec. 4, Keelung Rd., Taipei City     </w:t>
            </w:r>
            <w:r>
              <w:rPr>
                <w:rStyle w:val="10"/>
                <w:b/>
                <w:sz w:val="20"/>
                <w:shd w:val="clear" w:color="auto" w:fill="C0C0C0"/>
              </w:rPr>
              <w:t>TEL: (02)27376601~04  FAX: (02)27376606</w:t>
            </w:r>
          </w:p>
        </w:tc>
      </w:tr>
    </w:tbl>
    <w:p w14:paraId="7B875917" w14:textId="77777777" w:rsidR="00326D0D" w:rsidRDefault="00C81F91">
      <w:pPr>
        <w:pStyle w:val="Standard"/>
        <w:snapToGrid w:val="0"/>
        <w:spacing w:after="120" w:line="240" w:lineRule="auto"/>
        <w:ind w:left="-868" w:right="358"/>
      </w:pPr>
      <w:r>
        <w:rPr>
          <w:rFonts w:cs="標楷體"/>
        </w:rPr>
        <w:t xml:space="preserve">New graduates of the graduate school: </w:t>
      </w:r>
    </w:p>
    <w:p w14:paraId="1271CB9B" w14:textId="22B952BF" w:rsidR="00326D0D" w:rsidRDefault="00C81F91">
      <w:pPr>
        <w:pStyle w:val="Standard"/>
        <w:snapToGrid w:val="0"/>
        <w:spacing w:after="120" w:line="240" w:lineRule="auto"/>
        <w:ind w:left="-868" w:right="358"/>
        <w:jc w:val="both"/>
      </w:pPr>
      <w:r>
        <w:rPr>
          <w:rFonts w:cs="標楷體"/>
        </w:rPr>
        <w:t xml:space="preserve">　　</w:t>
      </w:r>
      <w:r>
        <w:rPr>
          <w:rFonts w:cs="標楷體"/>
        </w:rPr>
        <w:t xml:space="preserve">The degree oral examinations will be held from October until the end of January of the following year in the fall semester and from April until the end of July in the spring semester. Students who wish to apply for the oral examination should refer to the information on the left. Relevant information can be downloaded from the department’s website. </w:t>
      </w:r>
    </w:p>
    <w:p w14:paraId="329CC3B7" w14:textId="77777777" w:rsidR="00326D0D" w:rsidRDefault="00C81F91">
      <w:pPr>
        <w:pStyle w:val="Standard"/>
        <w:snapToGrid w:val="0"/>
        <w:spacing w:line="240" w:lineRule="auto"/>
        <w:ind w:left="-840" w:right="358"/>
        <w:jc w:val="both"/>
        <w:rPr>
          <w:rFonts w:cs="標楷體"/>
        </w:rPr>
      </w:pPr>
      <w:r>
        <w:rPr>
          <w:rFonts w:cs="標楷體"/>
        </w:rPr>
        <w:t xml:space="preserve">Phase I (application for the oral examination) </w:t>
      </w:r>
    </w:p>
    <w:p w14:paraId="430D051E" w14:textId="090270F7" w:rsidR="00326D0D" w:rsidRPr="007E6A31" w:rsidRDefault="00C81F91">
      <w:pPr>
        <w:pStyle w:val="Textbodyindent"/>
        <w:spacing w:after="120"/>
        <w:ind w:left="-840" w:right="358"/>
        <w:jc w:val="both"/>
      </w:pPr>
      <w:r>
        <w:rPr>
          <w:rFonts w:ascii="Times New Roman" w:hAnsi="Times New Roman" w:cs="Times New Roman"/>
        </w:rPr>
        <w:t xml:space="preserve">Please download the blank “Oral Examination Committee Recommendation Form,” </w:t>
      </w:r>
      <w:r w:rsidR="00C73CD9" w:rsidRPr="00C73CD9">
        <w:rPr>
          <w:rFonts w:ascii="Times New Roman" w:hAnsi="Times New Roman" w:cs="Times New Roman" w:hint="eastAsia"/>
        </w:rPr>
        <w:t>“</w:t>
      </w:r>
      <w:r w:rsidR="00C73CD9" w:rsidRPr="00C73CD9">
        <w:rPr>
          <w:rFonts w:ascii="Times New Roman" w:hAnsi="Times New Roman" w:cs="Times New Roman"/>
        </w:rPr>
        <w:t>originality report”</w:t>
      </w:r>
      <w:r w:rsidR="00C73CD9">
        <w:rPr>
          <w:rFonts w:ascii="Times New Roman" w:hAnsi="Times New Roman" w:cs="Times New Roman"/>
        </w:rPr>
        <w:t>,</w:t>
      </w:r>
      <w:r w:rsidR="00C73CD9">
        <w:rPr>
          <w:rFonts w:ascii="Times New Roman" w:hAnsi="Times New Roman" w:cs="Times New Roman" w:hint="eastAsia"/>
        </w:rPr>
        <w:t xml:space="preserve"> </w:t>
      </w:r>
      <w:r>
        <w:rPr>
          <w:rFonts w:ascii="Times New Roman" w:hAnsi="Times New Roman" w:cs="Times New Roman"/>
        </w:rPr>
        <w:t xml:space="preserve">“Oral Examination Schedule,” and “List of Oral Examination Receipts ” from the announcement webpage on the department’s website and submit them to Miss Liu at the department office. After approval is obtained </w:t>
      </w:r>
      <w:r w:rsidR="005F6DF3">
        <w:rPr>
          <w:rFonts w:ascii="Times New Roman" w:hAnsi="Times New Roman" w:cs="Times New Roman"/>
        </w:rPr>
        <w:t xml:space="preserve">from </w:t>
      </w:r>
      <w:r>
        <w:rPr>
          <w:rFonts w:ascii="Times New Roman" w:hAnsi="Times New Roman" w:cs="Times New Roman"/>
        </w:rPr>
        <w:t xml:space="preserve">the department head, the department office will issue notification letters and letters of appointment, which each candidate shall give to the committee members in person or send by mail through the department office. </w:t>
      </w:r>
    </w:p>
    <w:p w14:paraId="658A2E3B" w14:textId="77777777" w:rsidR="00326D0D" w:rsidRDefault="00C81F91">
      <w:pPr>
        <w:pStyle w:val="Standard"/>
        <w:snapToGrid w:val="0"/>
        <w:spacing w:line="240" w:lineRule="auto"/>
        <w:ind w:left="-840" w:right="358"/>
        <w:jc w:val="both"/>
      </w:pPr>
      <w:r>
        <w:rPr>
          <w:rStyle w:val="10"/>
          <w:rFonts w:cs="標楷體"/>
        </w:rPr>
        <w:t xml:space="preserve">Phase II (on the day of the examination) </w:t>
      </w:r>
    </w:p>
    <w:p w14:paraId="0C15899F" w14:textId="4D809447" w:rsidR="001C1090" w:rsidRPr="001C1090" w:rsidRDefault="001C1090" w:rsidP="001C1090">
      <w:pPr>
        <w:pStyle w:val="Textbodyindent"/>
        <w:spacing w:after="120"/>
        <w:ind w:left="-840" w:right="358"/>
        <w:jc w:val="both"/>
        <w:rPr>
          <w:rFonts w:ascii="Times New Roman" w:hAnsi="Times New Roman" w:cs="Times New Roman"/>
        </w:rPr>
      </w:pPr>
      <w:r w:rsidRPr="001C1090">
        <w:rPr>
          <w:rFonts w:ascii="Times New Roman" w:hAnsi="Times New Roman" w:cs="Times New Roman"/>
        </w:rPr>
        <w:t>Please download the blank "</w:t>
      </w:r>
      <w:hyperlink r:id="rId9" w:history="1">
        <w:r w:rsidRPr="00FB47E3">
          <w:rPr>
            <w:rStyle w:val="ae"/>
            <w:rFonts w:ascii="Times New Roman" w:hAnsi="Times New Roman" w:cs="Times New Roman"/>
          </w:rPr>
          <w:t>Accreditation Letter</w:t>
        </w:r>
      </w:hyperlink>
      <w:r w:rsidRPr="001C1090">
        <w:rPr>
          <w:rFonts w:ascii="Times New Roman" w:hAnsi="Times New Roman" w:cs="Times New Roman"/>
        </w:rPr>
        <w:t>", "</w:t>
      </w:r>
      <w:hyperlink r:id="rId10" w:history="1">
        <w:r w:rsidRPr="00FB47E3">
          <w:rPr>
            <w:rStyle w:val="ae"/>
            <w:rFonts w:ascii="Times New Roman" w:hAnsi="Times New Roman" w:cs="Times New Roman"/>
          </w:rPr>
          <w:t>Recommendation Letter</w:t>
        </w:r>
      </w:hyperlink>
      <w:r w:rsidRPr="001C1090">
        <w:rPr>
          <w:rFonts w:ascii="Times New Roman" w:hAnsi="Times New Roman" w:cs="Times New Roman"/>
        </w:rPr>
        <w:t>", "</w:t>
      </w:r>
      <w:hyperlink r:id="rId11" w:history="1">
        <w:r w:rsidRPr="00FB47E3">
          <w:rPr>
            <w:rStyle w:val="ae"/>
            <w:rFonts w:ascii="Times New Roman" w:hAnsi="Times New Roman" w:cs="Times New Roman"/>
          </w:rPr>
          <w:t>Oral Examination Scoring Sheet</w:t>
        </w:r>
      </w:hyperlink>
      <w:r w:rsidRPr="001C1090">
        <w:rPr>
          <w:rFonts w:ascii="Times New Roman" w:hAnsi="Times New Roman" w:cs="Times New Roman"/>
        </w:rPr>
        <w:t>" and "</w:t>
      </w:r>
      <w:hyperlink r:id="rId12" w:history="1">
        <w:r w:rsidRPr="00FB47E3">
          <w:rPr>
            <w:rStyle w:val="ae"/>
            <w:rFonts w:ascii="Times New Roman" w:hAnsi="Times New Roman" w:cs="Times New Roman"/>
          </w:rPr>
          <w:t>Gradu</w:t>
        </w:r>
        <w:r w:rsidRPr="00FB47E3">
          <w:rPr>
            <w:rStyle w:val="ae"/>
            <w:rFonts w:ascii="Times New Roman" w:hAnsi="Times New Roman" w:cs="Times New Roman"/>
          </w:rPr>
          <w:t>a</w:t>
        </w:r>
        <w:r w:rsidRPr="00FB47E3">
          <w:rPr>
            <w:rStyle w:val="ae"/>
            <w:rFonts w:ascii="Times New Roman" w:hAnsi="Times New Roman" w:cs="Times New Roman"/>
          </w:rPr>
          <w:t>te Student Thesis Academic Ethics and Authentication of Originality Statem</w:t>
        </w:r>
        <w:r w:rsidRPr="00FB47E3">
          <w:rPr>
            <w:rStyle w:val="ae"/>
            <w:rFonts w:ascii="Times New Roman" w:hAnsi="Times New Roman" w:cs="Times New Roman"/>
          </w:rPr>
          <w:t>e</w:t>
        </w:r>
        <w:r w:rsidRPr="00FB47E3">
          <w:rPr>
            <w:rStyle w:val="ae"/>
            <w:rFonts w:ascii="Times New Roman" w:hAnsi="Times New Roman" w:cs="Times New Roman"/>
          </w:rPr>
          <w:t>nt</w:t>
        </w:r>
      </w:hyperlink>
      <w:r w:rsidRPr="001C1090">
        <w:rPr>
          <w:rFonts w:ascii="Times New Roman" w:hAnsi="Times New Roman" w:cs="Times New Roman"/>
        </w:rPr>
        <w:t>" from the announcement webpage on the department's website. Prepare a copy of "Recommendation Letter", "Accreditation Letter" and " "Graduate Student Thesis Academic Ethics and Authentication of Originality Statement", have them signed by your thesis advisor and the oral examination committee members on the day of the examination. Prepare copies of the "Oral Examination Scoring Sheet" according to the number of committee members on the day of the examination.</w:t>
      </w:r>
    </w:p>
    <w:p w14:paraId="3DA3ACB5" w14:textId="77777777" w:rsidR="00326D0D" w:rsidRDefault="00C81F91">
      <w:pPr>
        <w:pStyle w:val="Standard"/>
        <w:snapToGrid w:val="0"/>
        <w:spacing w:line="240" w:lineRule="auto"/>
        <w:ind w:left="-840" w:right="358"/>
      </w:pPr>
      <w:r>
        <w:rPr>
          <w:rStyle w:val="10"/>
          <w:rFonts w:cs="標楷體"/>
        </w:rPr>
        <w:t xml:space="preserve">Phase III </w:t>
      </w:r>
      <w:r>
        <w:t>(Notes on school leaving application)</w:t>
      </w:r>
    </w:p>
    <w:p w14:paraId="4B258075" w14:textId="37D9600D" w:rsidR="00326D0D" w:rsidRDefault="00C81F91">
      <w:pPr>
        <w:pStyle w:val="Standard"/>
        <w:snapToGrid w:val="0"/>
        <w:spacing w:line="240" w:lineRule="auto"/>
        <w:ind w:left="-840" w:right="358"/>
        <w:jc w:val="both"/>
      </w:pPr>
      <w:r>
        <w:t xml:space="preserve">        Please download a copy of blank “Department and School Leaving Application Form” on the announcement webpage on the department’s website and submit it to each unit for approval. Submit </w:t>
      </w:r>
      <w:r>
        <w:rPr>
          <w:rStyle w:val="10"/>
          <w:b/>
          <w:bCs/>
          <w:color w:val="FF0000"/>
        </w:rPr>
        <w:t xml:space="preserve">a copy of your master’s thesis/doctoral dissertation </w:t>
      </w:r>
      <w:r>
        <w:t xml:space="preserve">to Miss Liu at the department office (master’s thesis: green paperback, 929 green leatherette paper; doctoral dissertation: blue paperback) and another copy (master’s thesis: green paperback; doctoral dissertation: red hardcover) to the library. Please complete the submission before the registration deadline for the following semester. </w:t>
      </w:r>
      <w:r>
        <w:rPr>
          <w:rStyle w:val="10"/>
          <w:rFonts w:cs="標楷體"/>
          <w:b/>
          <w:color w:val="993300"/>
        </w:rPr>
        <w:t>(The year printed on the back of the thesis/dissertation is the year in which the thesis/dissertation shall be submitted.)</w:t>
      </w:r>
    </w:p>
    <w:p w14:paraId="78BDF299" w14:textId="77777777" w:rsidR="00326D0D" w:rsidRDefault="00326D0D">
      <w:pPr>
        <w:pStyle w:val="Standard"/>
        <w:snapToGrid w:val="0"/>
        <w:spacing w:line="240" w:lineRule="auto"/>
        <w:ind w:right="358"/>
      </w:pPr>
    </w:p>
    <w:p w14:paraId="2A10DF94" w14:textId="77777777" w:rsidR="00326D0D" w:rsidRDefault="00C81F91">
      <w:pPr>
        <w:pStyle w:val="Standard"/>
        <w:snapToGrid w:val="0"/>
        <w:spacing w:line="240" w:lineRule="auto"/>
        <w:ind w:left="-840" w:right="358"/>
        <w:jc w:val="both"/>
        <w:rPr>
          <w:rFonts w:cs="標楷體"/>
        </w:rPr>
      </w:pPr>
      <w:r>
        <w:rPr>
          <w:rFonts w:cs="標楷體"/>
        </w:rPr>
        <w:t xml:space="preserve">Notes: </w:t>
      </w:r>
    </w:p>
    <w:p w14:paraId="645DFE51" w14:textId="101839EA" w:rsidR="00326D0D" w:rsidRDefault="00C81F91" w:rsidP="007E6A31">
      <w:pPr>
        <w:pStyle w:val="1"/>
        <w:numPr>
          <w:ilvl w:val="0"/>
          <w:numId w:val="4"/>
        </w:numPr>
        <w:snapToGrid w:val="0"/>
        <w:ind w:right="358"/>
        <w:jc w:val="both"/>
      </w:pPr>
      <w:r>
        <w:t xml:space="preserve">Starting from the </w:t>
      </w:r>
      <w:r w:rsidR="00D43CAC">
        <w:t xml:space="preserve">fall </w:t>
      </w:r>
      <w:r>
        <w:t xml:space="preserve">2022 semester, each student shall complete an originality report before their degree oral examination and submit the </w:t>
      </w:r>
      <w:hyperlink r:id="rId13" w:history="1">
        <w:r>
          <w:rPr>
            <w:rStyle w:val="18"/>
            <w:rFonts w:eastAsia="標楷體"/>
            <w:color w:val="5B9BD5"/>
            <w:spacing w:val="15"/>
          </w:rPr>
          <w:t>Thesis/Dissertation Academic Ethics and Originality Statement</w:t>
        </w:r>
      </w:hyperlink>
      <w:r>
        <w:rPr>
          <w:rStyle w:val="10"/>
          <w:rFonts w:eastAsia="標楷體"/>
          <w:color w:val="5B9BD5"/>
          <w:spacing w:val="15"/>
        </w:rPr>
        <w:t xml:space="preserve"> </w:t>
      </w:r>
      <w:r>
        <w:rPr>
          <w:rStyle w:val="10"/>
          <w:rFonts w:eastAsia="標楷體"/>
          <w:spacing w:val="15"/>
        </w:rPr>
        <w:t xml:space="preserve">to the instructor and committee members for reference. For the originality report, please print only the result section </w:t>
      </w:r>
      <w:r>
        <w:rPr>
          <w:rStyle w:val="10"/>
          <w:rFonts w:eastAsia="標楷體"/>
          <w:spacing w:val="15"/>
        </w:rPr>
        <w:lastRenderedPageBreak/>
        <w:t xml:space="preserve">and submit it to the department office when applying for </w:t>
      </w:r>
      <w:r w:rsidR="00D43CAC">
        <w:rPr>
          <w:rStyle w:val="10"/>
          <w:rFonts w:eastAsia="標楷體"/>
          <w:spacing w:val="15"/>
        </w:rPr>
        <w:t>graduation</w:t>
      </w:r>
      <w:r>
        <w:rPr>
          <w:rStyle w:val="10"/>
          <w:rFonts w:eastAsia="標楷體"/>
          <w:spacing w:val="15"/>
        </w:rPr>
        <w:t xml:space="preserve">. </w:t>
      </w:r>
      <w:r>
        <w:rPr>
          <w:rStyle w:val="10"/>
          <w:rFonts w:eastAsia="標楷體"/>
          <w:color w:val="FF0000"/>
          <w:spacing w:val="15"/>
          <w:shd w:val="clear" w:color="auto" w:fill="FFFFFF"/>
        </w:rPr>
        <w:t xml:space="preserve">The thesis/dissertation originality standard of this department is a similarity of ≤30%.  </w:t>
      </w:r>
      <w:r>
        <w:rPr>
          <w:rStyle w:val="10"/>
          <w:rFonts w:eastAsia="標楷體"/>
          <w:spacing w:val="15"/>
          <w:shd w:val="clear" w:color="auto" w:fill="FFFFFF"/>
        </w:rPr>
        <w:t>Please refer to the description on the following linked website or contact the library for information on the operation of the originality system (</w:t>
      </w:r>
      <w:hyperlink r:id="rId14" w:history="1">
        <w:r>
          <w:rPr>
            <w:rStyle w:val="18"/>
            <w:rFonts w:eastAsia="標楷體"/>
            <w:color w:val="5B9BD5"/>
            <w:spacing w:val="15"/>
            <w:shd w:val="clear" w:color="auto" w:fill="FFFFFF"/>
          </w:rPr>
          <w:t>thesis/dissertation originality system</w:t>
        </w:r>
      </w:hyperlink>
      <w:r>
        <w:rPr>
          <w:rStyle w:val="10"/>
          <w:rFonts w:eastAsia="標楷體"/>
          <w:spacing w:val="15"/>
          <w:shd w:val="clear" w:color="auto" w:fill="FFFFFF"/>
        </w:rPr>
        <w:t xml:space="preserve">). </w:t>
      </w:r>
    </w:p>
    <w:p w14:paraId="04F24332" w14:textId="77777777" w:rsidR="00326D0D" w:rsidRDefault="00326D0D">
      <w:pPr>
        <w:pStyle w:val="Standard"/>
        <w:snapToGrid w:val="0"/>
        <w:spacing w:line="240" w:lineRule="auto"/>
        <w:ind w:left="-480" w:right="358"/>
      </w:pPr>
    </w:p>
    <w:p w14:paraId="5D087981" w14:textId="3EC7F8EB" w:rsidR="00326D0D" w:rsidRDefault="00C81F91" w:rsidP="007E6A31">
      <w:pPr>
        <w:pStyle w:val="Standard"/>
        <w:numPr>
          <w:ilvl w:val="0"/>
          <w:numId w:val="4"/>
        </w:numPr>
        <w:snapToGrid w:val="0"/>
        <w:spacing w:line="240" w:lineRule="auto"/>
        <w:ind w:right="358"/>
        <w:jc w:val="both"/>
      </w:pPr>
      <w:r>
        <w:rPr>
          <w:rStyle w:val="10"/>
          <w:spacing w:val="15"/>
          <w:shd w:val="clear" w:color="auto" w:fill="FFFFFF"/>
        </w:rPr>
        <w:t xml:space="preserve">If you wish to embargo the publication of your thesis/dissertation, please download the “Application for Embargo of Thesis/Dissertation” form </w:t>
      </w:r>
      <w:r>
        <w:rPr>
          <w:rStyle w:val="10"/>
          <w:color w:val="0000FF"/>
          <w:spacing w:val="15"/>
          <w:shd w:val="clear" w:color="auto" w:fill="FFFFFF"/>
        </w:rPr>
        <w:t>(</w:t>
      </w:r>
      <w:hyperlink r:id="rId15" w:history="1">
        <w:r>
          <w:rPr>
            <w:rStyle w:val="18"/>
            <w:spacing w:val="15"/>
            <w:shd w:val="clear" w:color="auto" w:fill="FFFFFF"/>
          </w:rPr>
          <w:t>emba</w:t>
        </w:r>
        <w:bookmarkStart w:id="0" w:name="_Hlt108597098"/>
        <w:bookmarkStart w:id="1" w:name="_Hlt108597099"/>
        <w:r>
          <w:rPr>
            <w:rStyle w:val="18"/>
            <w:spacing w:val="15"/>
            <w:shd w:val="clear" w:color="auto" w:fill="FFFFFF"/>
          </w:rPr>
          <w:t>r</w:t>
        </w:r>
        <w:bookmarkEnd w:id="0"/>
        <w:bookmarkEnd w:id="1"/>
        <w:r>
          <w:rPr>
            <w:rStyle w:val="18"/>
            <w:spacing w:val="15"/>
            <w:shd w:val="clear" w:color="auto" w:fill="FFFFFF"/>
          </w:rPr>
          <w:t>go</w:t>
        </w:r>
      </w:hyperlink>
      <w:r>
        <w:rPr>
          <w:rStyle w:val="10"/>
          <w:color w:val="0000FF"/>
          <w:spacing w:val="15"/>
          <w:shd w:val="clear" w:color="auto" w:fill="FFFFFF"/>
        </w:rPr>
        <w:t>;</w:t>
      </w:r>
      <w:r>
        <w:rPr>
          <w:rStyle w:val="10"/>
          <w:spacing w:val="15"/>
          <w:shd w:val="clear" w:color="auto" w:fill="FFFFFF"/>
        </w:rPr>
        <w:t xml:space="preserve"> the version for students graduating </w:t>
      </w:r>
      <w:r w:rsidR="00D01112">
        <w:rPr>
          <w:rStyle w:val="10"/>
          <w:spacing w:val="15"/>
          <w:shd w:val="clear" w:color="auto" w:fill="FFFFFF"/>
        </w:rPr>
        <w:t xml:space="preserve">in or </w:t>
      </w:r>
      <w:r>
        <w:rPr>
          <w:rStyle w:val="10"/>
          <w:spacing w:val="15"/>
          <w:shd w:val="clear" w:color="auto" w:fill="FFFFFF"/>
        </w:rPr>
        <w:t xml:space="preserve">after the </w:t>
      </w:r>
      <w:r w:rsidR="006827DE">
        <w:rPr>
          <w:rStyle w:val="10"/>
          <w:spacing w:val="15"/>
          <w:shd w:val="clear" w:color="auto" w:fill="FFFFFF"/>
        </w:rPr>
        <w:t xml:space="preserve">spring </w:t>
      </w:r>
      <w:r>
        <w:rPr>
          <w:rStyle w:val="10"/>
          <w:spacing w:val="15"/>
          <w:shd w:val="clear" w:color="auto" w:fill="FFFFFF"/>
        </w:rPr>
        <w:t xml:space="preserve">2023 semester) from the Office of Academic Affairs Division of Graduate Studies. Submit the form to each unit for approval and bind it to the first page of the thesis/dissertation for the final submission. </w:t>
      </w:r>
    </w:p>
    <w:p w14:paraId="292A2760" w14:textId="77777777" w:rsidR="00326D0D" w:rsidRDefault="00326D0D">
      <w:pPr>
        <w:pStyle w:val="Standard"/>
        <w:snapToGrid w:val="0"/>
        <w:spacing w:line="240" w:lineRule="auto"/>
        <w:ind w:right="358"/>
      </w:pPr>
    </w:p>
    <w:sectPr w:rsidR="00326D0D">
      <w:pgSz w:w="11906" w:h="16838"/>
      <w:pgMar w:top="360" w:right="566"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6FB0" w14:textId="77777777" w:rsidR="004C5DAB" w:rsidRDefault="004C5DAB">
      <w:r>
        <w:separator/>
      </w:r>
    </w:p>
  </w:endnote>
  <w:endnote w:type="continuationSeparator" w:id="0">
    <w:p w14:paraId="287DA881" w14:textId="77777777" w:rsidR="004C5DAB" w:rsidRDefault="004C5DAB">
      <w:r>
        <w:continuationSeparator/>
      </w:r>
    </w:p>
  </w:endnote>
  <w:endnote w:type="continuationNotice" w:id="1">
    <w:p w14:paraId="222CE248" w14:textId="77777777" w:rsidR="004C5DAB" w:rsidRDefault="004C5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華康粗黑體">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DA15" w14:textId="77777777" w:rsidR="004C5DAB" w:rsidRDefault="004C5DAB">
      <w:r>
        <w:rPr>
          <w:color w:val="000000"/>
        </w:rPr>
        <w:separator/>
      </w:r>
    </w:p>
  </w:footnote>
  <w:footnote w:type="continuationSeparator" w:id="0">
    <w:p w14:paraId="299ABC77" w14:textId="77777777" w:rsidR="004C5DAB" w:rsidRDefault="004C5DAB">
      <w:r>
        <w:continuationSeparator/>
      </w:r>
    </w:p>
  </w:footnote>
  <w:footnote w:type="continuationNotice" w:id="1">
    <w:p w14:paraId="2D679F80" w14:textId="77777777" w:rsidR="004C5DAB" w:rsidRDefault="004C5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BCF"/>
    <w:multiLevelType w:val="multilevel"/>
    <w:tmpl w:val="FE607478"/>
    <w:lvl w:ilvl="0">
      <w:start w:val="1"/>
      <w:numFmt w:val="decimal"/>
      <w:lvlText w:val="%1."/>
      <w:lvlJc w:val="left"/>
      <w:pPr>
        <w:ind w:left="-480" w:hanging="360"/>
      </w:pPr>
      <w:rPr>
        <w:color w:val="auto"/>
      </w:r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1" w15:restartNumberingAfterBreak="0">
    <w:nsid w:val="1EED2CA3"/>
    <w:multiLevelType w:val="multilevel"/>
    <w:tmpl w:val="26E20FBA"/>
    <w:styleLink w:val="WWNum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22F0FBD"/>
    <w:multiLevelType w:val="multilevel"/>
    <w:tmpl w:val="08F2849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9AD3A68"/>
    <w:multiLevelType w:val="multilevel"/>
    <w:tmpl w:val="D8666308"/>
    <w:lvl w:ilvl="0">
      <w:start w:val="1"/>
      <w:numFmt w:val="decimal"/>
      <w:lvlText w:val="%1."/>
      <w:lvlJc w:val="left"/>
      <w:pPr>
        <w:ind w:left="-480" w:hanging="360"/>
      </w:pPr>
      <w:rPr>
        <w:color w:val="auto"/>
      </w:rPr>
    </w:lvl>
    <w:lvl w:ilvl="1">
      <w:start w:val="1"/>
      <w:numFmt w:val="ideographTraditional"/>
      <w:lvlText w:val="%2、"/>
      <w:lvlJc w:val="left"/>
      <w:pPr>
        <w:ind w:left="120" w:hanging="480"/>
      </w:pPr>
    </w:lvl>
    <w:lvl w:ilvl="2">
      <w:start w:val="1"/>
      <w:numFmt w:val="lowerRoman"/>
      <w:lvlText w:val="%3."/>
      <w:lvlJc w:val="righ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4" w15:restartNumberingAfterBreak="0">
    <w:nsid w:val="52554D5E"/>
    <w:multiLevelType w:val="multilevel"/>
    <w:tmpl w:val="AB683E52"/>
    <w:styleLink w:val="WWNum1"/>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79"/>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0D"/>
    <w:rsid w:val="001C1090"/>
    <w:rsid w:val="00252666"/>
    <w:rsid w:val="002829E8"/>
    <w:rsid w:val="00303F75"/>
    <w:rsid w:val="00326D0D"/>
    <w:rsid w:val="00415996"/>
    <w:rsid w:val="004C5DAB"/>
    <w:rsid w:val="00520A3E"/>
    <w:rsid w:val="005F6DF3"/>
    <w:rsid w:val="00635347"/>
    <w:rsid w:val="00637CAF"/>
    <w:rsid w:val="0065188F"/>
    <w:rsid w:val="006827DE"/>
    <w:rsid w:val="007351BA"/>
    <w:rsid w:val="00752FD5"/>
    <w:rsid w:val="00773054"/>
    <w:rsid w:val="007E6A31"/>
    <w:rsid w:val="00AD3E38"/>
    <w:rsid w:val="00C73CD9"/>
    <w:rsid w:val="00C81F91"/>
    <w:rsid w:val="00CB6227"/>
    <w:rsid w:val="00D01112"/>
    <w:rsid w:val="00D12DEB"/>
    <w:rsid w:val="00D43CAC"/>
    <w:rsid w:val="00DA5120"/>
    <w:rsid w:val="00DE7ACB"/>
    <w:rsid w:val="00E3787B"/>
    <w:rsid w:val="00EB5B3E"/>
    <w:rsid w:val="00EB767E"/>
    <w:rsid w:val="00FA228C"/>
    <w:rsid w:val="00FB47E3"/>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280D"/>
  <w15:docId w15:val="{DDB1CCE1-B66C-4D97-864A-0983287C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8"/>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suppressAutoHyphens/>
    </w:pPr>
  </w:style>
  <w:style w:type="character" w:customStyle="1" w:styleId="10">
    <w:name w:val="預設段落字型1"/>
  </w:style>
  <w:style w:type="paragraph" w:customStyle="1" w:styleId="Standard">
    <w:name w:val="Standard"/>
    <w:pPr>
      <w:suppressAutoHyphens/>
      <w:spacing w:line="360" w:lineRule="atLeast"/>
    </w:pPr>
    <w:rPr>
      <w:rFonts w:eastAsia="標楷體"/>
    </w:rPr>
  </w:style>
  <w:style w:type="paragraph" w:customStyle="1" w:styleId="Heading">
    <w:name w:val="Heading"/>
    <w:basedOn w:val="Standard"/>
    <w:next w:val="Textbody"/>
    <w:pPr>
      <w:keepNext/>
      <w:spacing w:before="240" w:after="120"/>
    </w:pPr>
    <w:rPr>
      <w:rFonts w:ascii="Liberation Sans" w:eastAsia="微軟正黑體" w:hAnsi="Liberation Sans" w:cs="Lucida Sans"/>
      <w:szCs w:val="28"/>
    </w:rPr>
  </w:style>
  <w:style w:type="paragraph" w:customStyle="1" w:styleId="Textbody">
    <w:name w:val="Text body"/>
    <w:basedOn w:val="Standard"/>
    <w:pPr>
      <w:spacing w:line="240" w:lineRule="auto"/>
      <w:textAlignment w:val="auto"/>
    </w:pPr>
    <w:rPr>
      <w:rFonts w:ascii="標楷體" w:hAnsi="標楷體" w:cs="標楷體"/>
      <w:szCs w:val="24"/>
    </w:rPr>
  </w:style>
  <w:style w:type="paragraph" w:customStyle="1" w:styleId="11">
    <w:name w:val="清單1"/>
    <w:basedOn w:val="Textbody"/>
    <w:rPr>
      <w:rFonts w:cs="Lucida Sans"/>
      <w:sz w:val="24"/>
    </w:rPr>
  </w:style>
  <w:style w:type="paragraph" w:customStyle="1" w:styleId="12">
    <w:name w:val="標號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13">
    <w:name w:val="問候1"/>
    <w:basedOn w:val="Standard"/>
  </w:style>
  <w:style w:type="paragraph" w:customStyle="1" w:styleId="14">
    <w:name w:val="結語1"/>
    <w:basedOn w:val="Standard"/>
    <w:pPr>
      <w:ind w:left="4320"/>
    </w:pPr>
  </w:style>
  <w:style w:type="paragraph" w:customStyle="1" w:styleId="Textbodyindent">
    <w:name w:val="Text body indent"/>
    <w:basedOn w:val="Standard"/>
    <w:pPr>
      <w:snapToGrid w:val="0"/>
      <w:spacing w:after="240" w:line="240" w:lineRule="auto"/>
      <w:ind w:firstLine="560"/>
    </w:pPr>
    <w:rPr>
      <w:rFonts w:ascii="標楷體" w:hAnsi="標楷體" w:cs="標楷體"/>
    </w:rPr>
  </w:style>
  <w:style w:type="paragraph" w:customStyle="1" w:styleId="21">
    <w:name w:val="本文縮排 21"/>
    <w:basedOn w:val="Standard"/>
    <w:pPr>
      <w:spacing w:after="120" w:line="240" w:lineRule="auto"/>
      <w:ind w:left="1134" w:hanging="1134"/>
    </w:pPr>
    <w:rPr>
      <w:rFonts w:ascii="標楷體" w:hAnsi="標楷體" w:cs="標楷體"/>
    </w:rPr>
  </w:style>
  <w:style w:type="paragraph" w:customStyle="1" w:styleId="15">
    <w:name w:val="頁首1"/>
    <w:basedOn w:val="Standard"/>
    <w:pPr>
      <w:tabs>
        <w:tab w:val="center" w:pos="4153"/>
        <w:tab w:val="right" w:pos="8306"/>
      </w:tabs>
      <w:snapToGrid w:val="0"/>
    </w:pPr>
    <w:rPr>
      <w:sz w:val="20"/>
    </w:rPr>
  </w:style>
  <w:style w:type="paragraph" w:customStyle="1" w:styleId="16">
    <w:name w:val="頁尾1"/>
    <w:basedOn w:val="Standard"/>
    <w:pPr>
      <w:tabs>
        <w:tab w:val="center" w:pos="4153"/>
        <w:tab w:val="right" w:pos="8306"/>
      </w:tabs>
      <w:snapToGrid w:val="0"/>
    </w:pPr>
    <w:rPr>
      <w:sz w:val="20"/>
    </w:rPr>
  </w:style>
  <w:style w:type="paragraph" w:customStyle="1" w:styleId="17">
    <w:name w:val="註解方塊文字1"/>
    <w:basedOn w:val="Standard"/>
    <w:pPr>
      <w:spacing w:line="240" w:lineRule="auto"/>
    </w:pPr>
    <w:rPr>
      <w:rFonts w:ascii="Cambria" w:eastAsia="新細明體" w:hAnsi="Cambria" w:cs="Cambria"/>
      <w:sz w:val="18"/>
      <w:szCs w:val="18"/>
    </w:rPr>
  </w:style>
  <w:style w:type="character" w:customStyle="1" w:styleId="Internetlink">
    <w:name w:val="Internet link"/>
    <w:rPr>
      <w:color w:val="0000FF"/>
      <w:u w:val="single"/>
    </w:rPr>
  </w:style>
  <w:style w:type="character" w:customStyle="1" w:styleId="a3">
    <w:name w:val="頁首 字元"/>
    <w:rPr>
      <w:rFonts w:eastAsia="標楷體"/>
    </w:rPr>
  </w:style>
  <w:style w:type="character" w:customStyle="1" w:styleId="a4">
    <w:name w:val="頁尾 字元"/>
    <w:rPr>
      <w:rFonts w:eastAsia="標楷體"/>
    </w:rPr>
  </w:style>
  <w:style w:type="character" w:customStyle="1" w:styleId="a5">
    <w:name w:val="註解方塊文字 字元"/>
    <w:rPr>
      <w:rFonts w:ascii="Cambria" w:eastAsia="新細明體" w:hAnsi="Cambria" w:cs="Times New Roman"/>
      <w:sz w:val="18"/>
      <w:szCs w:val="18"/>
    </w:rPr>
  </w:style>
  <w:style w:type="character" w:customStyle="1" w:styleId="ListLabel1">
    <w:name w:val="ListLabel 1"/>
    <w:rPr>
      <w:rFonts w:eastAsia="標楷體" w:cs="Times New Roman"/>
    </w:rPr>
  </w:style>
  <w:style w:type="character" w:customStyle="1" w:styleId="18">
    <w:name w:val="超連結1"/>
    <w:basedOn w:val="10"/>
    <w:rPr>
      <w:color w:val="0000FF"/>
      <w:u w:val="single"/>
    </w:rPr>
  </w:style>
  <w:style w:type="character" w:customStyle="1" w:styleId="19">
    <w:name w:val="已查閱的超連結1"/>
    <w:basedOn w:val="10"/>
    <w:rPr>
      <w:color w:val="954F72"/>
      <w:u w:val="single"/>
    </w:rPr>
  </w:style>
  <w:style w:type="character" w:customStyle="1" w:styleId="1a">
    <w:name w:val="未解析的提及1"/>
    <w:basedOn w:val="10"/>
    <w:rPr>
      <w:color w:val="605E5C"/>
      <w:shd w:val="clear" w:color="auto" w:fill="E1DFDD"/>
    </w:rPr>
  </w:style>
  <w:style w:type="paragraph" w:customStyle="1" w:styleId="1b">
    <w:name w:val="清單段落1"/>
    <w:basedOn w:val="1"/>
    <w:pPr>
      <w:ind w:left="480"/>
    </w:pPr>
  </w:style>
  <w:style w:type="character" w:customStyle="1" w:styleId="1c">
    <w:name w:val="註解參照1"/>
    <w:basedOn w:val="10"/>
    <w:rPr>
      <w:sz w:val="18"/>
      <w:szCs w:val="18"/>
    </w:rPr>
  </w:style>
  <w:style w:type="paragraph" w:customStyle="1" w:styleId="1d">
    <w:name w:val="註解文字1"/>
    <w:basedOn w:val="1"/>
  </w:style>
  <w:style w:type="character" w:customStyle="1" w:styleId="a6">
    <w:name w:val="註解文字 字元"/>
    <w:basedOn w:val="10"/>
  </w:style>
  <w:style w:type="paragraph" w:customStyle="1" w:styleId="1e">
    <w:name w:val="註解主旨1"/>
    <w:basedOn w:val="1d"/>
    <w:next w:val="1d"/>
    <w:rPr>
      <w:b/>
      <w:bCs/>
    </w:rPr>
  </w:style>
  <w:style w:type="character" w:customStyle="1" w:styleId="a7">
    <w:name w:val="註解主旨 字元"/>
    <w:basedOn w:val="a6"/>
    <w:rPr>
      <w:b/>
      <w:bCs/>
    </w:rPr>
  </w:style>
  <w:style w:type="paragraph" w:styleId="a8">
    <w:name w:val="Revision"/>
    <w:pPr>
      <w:widowControl/>
      <w:textAlignment w:val="auto"/>
    </w:pPr>
  </w:style>
  <w:style w:type="paragraph" w:styleId="a9">
    <w:name w:val="annotation subject"/>
    <w:basedOn w:val="aa"/>
    <w:next w:val="aa"/>
    <w:rPr>
      <w:b/>
      <w:bCs/>
    </w:rPr>
  </w:style>
  <w:style w:type="paragraph" w:styleId="aa">
    <w:name w:val="annotation text"/>
    <w:basedOn w:val="a"/>
    <w:link w:val="1f"/>
    <w:uiPriority w:val="99"/>
    <w:rsid w:val="00DE7ACB"/>
    <w:rPr>
      <w:sz w:val="20"/>
    </w:rPr>
  </w:style>
  <w:style w:type="character" w:customStyle="1" w:styleId="1f">
    <w:name w:val="註解文字 字元1"/>
    <w:basedOn w:val="a0"/>
    <w:link w:val="aa"/>
    <w:uiPriority w:val="99"/>
    <w:rPr>
      <w:sz w:val="20"/>
    </w:rPr>
  </w:style>
  <w:style w:type="character" w:styleId="ab">
    <w:name w:val="annotation reference"/>
    <w:basedOn w:val="a0"/>
    <w:uiPriority w:val="99"/>
    <w:rsid w:val="00DE7ACB"/>
    <w:rPr>
      <w:sz w:val="16"/>
      <w:szCs w:val="16"/>
    </w:rPr>
  </w:style>
  <w:style w:type="character" w:customStyle="1" w:styleId="CommentSubjectChar">
    <w:name w:val="Comment Subject Char"/>
    <w:basedOn w:val="1f"/>
    <w:rPr>
      <w:b/>
      <w:bCs/>
      <w:sz w:val="20"/>
    </w:rPr>
  </w:style>
  <w:style w:type="numbering" w:customStyle="1" w:styleId="NoList1">
    <w:name w:val="No List_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paragraph" w:styleId="ac">
    <w:name w:val="header"/>
    <w:basedOn w:val="a"/>
    <w:link w:val="1f0"/>
    <w:uiPriority w:val="99"/>
    <w:unhideWhenUsed/>
    <w:rsid w:val="00DE7ACB"/>
    <w:pPr>
      <w:tabs>
        <w:tab w:val="center" w:pos="4513"/>
        <w:tab w:val="right" w:pos="9026"/>
      </w:tabs>
    </w:pPr>
  </w:style>
  <w:style w:type="character" w:customStyle="1" w:styleId="1f0">
    <w:name w:val="頁首 字元1"/>
    <w:basedOn w:val="a0"/>
    <w:link w:val="ac"/>
    <w:uiPriority w:val="99"/>
    <w:rsid w:val="00DE7ACB"/>
  </w:style>
  <w:style w:type="paragraph" w:styleId="ad">
    <w:name w:val="footer"/>
    <w:basedOn w:val="a"/>
    <w:link w:val="1f1"/>
    <w:uiPriority w:val="99"/>
    <w:unhideWhenUsed/>
    <w:rsid w:val="00DE7ACB"/>
    <w:pPr>
      <w:tabs>
        <w:tab w:val="center" w:pos="4513"/>
        <w:tab w:val="right" w:pos="9026"/>
      </w:tabs>
    </w:pPr>
  </w:style>
  <w:style w:type="character" w:customStyle="1" w:styleId="1f1">
    <w:name w:val="頁尾 字元1"/>
    <w:basedOn w:val="a0"/>
    <w:link w:val="ad"/>
    <w:uiPriority w:val="99"/>
    <w:rsid w:val="00DE7ACB"/>
  </w:style>
  <w:style w:type="character" w:styleId="ae">
    <w:name w:val="Hyperlink"/>
    <w:basedOn w:val="a0"/>
    <w:uiPriority w:val="99"/>
    <w:unhideWhenUsed/>
    <w:rsid w:val="00303F75"/>
    <w:rPr>
      <w:color w:val="0563C1" w:themeColor="hyperlink"/>
      <w:u w:val="single"/>
    </w:rPr>
  </w:style>
  <w:style w:type="paragraph" w:styleId="af">
    <w:name w:val="Balloon Text"/>
    <w:basedOn w:val="a"/>
    <w:link w:val="1f2"/>
    <w:uiPriority w:val="99"/>
    <w:semiHidden/>
    <w:unhideWhenUsed/>
    <w:rsid w:val="00C73CD9"/>
    <w:rPr>
      <w:rFonts w:asciiTheme="majorHAnsi" w:eastAsiaTheme="majorEastAsia" w:hAnsiTheme="majorHAnsi" w:cstheme="majorBidi"/>
      <w:sz w:val="18"/>
      <w:szCs w:val="18"/>
    </w:rPr>
  </w:style>
  <w:style w:type="character" w:customStyle="1" w:styleId="1f2">
    <w:name w:val="註解方塊文字 字元1"/>
    <w:basedOn w:val="a0"/>
    <w:link w:val="af"/>
    <w:uiPriority w:val="99"/>
    <w:semiHidden/>
    <w:rsid w:val="00C73CD9"/>
    <w:rPr>
      <w:rFonts w:asciiTheme="majorHAnsi" w:eastAsiaTheme="majorEastAsia" w:hAnsiTheme="majorHAnsi" w:cstheme="majorBidi"/>
      <w:sz w:val="18"/>
      <w:szCs w:val="18"/>
    </w:rPr>
  </w:style>
  <w:style w:type="character" w:styleId="af0">
    <w:name w:val="FollowedHyperlink"/>
    <w:basedOn w:val="a0"/>
    <w:uiPriority w:val="99"/>
    <w:semiHidden/>
    <w:unhideWhenUsed/>
    <w:rsid w:val="00773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ntust.edu.tw/ct_eng/app/webroot/files/files/111_1/Graduate%20Student%20Thesis%20Academic%20Ethics%20and%20Authentication%20of%20Originality%20Stat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ntust.edu.tw/ct_eng/app/webroot/files/files/111_1/Graduate%20Student%20Thesis%20Academic%20Ethics%20and%20Authentication%20of%20Originality%20State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ust.edu.tw/EN/student" TargetMode="External"/><Relationship Id="rId5" Type="http://schemas.openxmlformats.org/officeDocument/2006/relationships/webSettings" Target="webSettings.xml"/><Relationship Id="rId15" Type="http://schemas.openxmlformats.org/officeDocument/2006/relationships/hyperlink" Target="https://www.academic.ntust.edu.tw/var/file/48/1048/img/2559/492588578.pdf" TargetMode="External"/><Relationship Id="rId10" Type="http://schemas.openxmlformats.org/officeDocument/2006/relationships/hyperlink" Target="https://i.ntust.edu.tw/EN/student" TargetMode="External"/><Relationship Id="rId4" Type="http://schemas.openxmlformats.org/officeDocument/2006/relationships/settings" Target="settings.xml"/><Relationship Id="rId9" Type="http://schemas.openxmlformats.org/officeDocument/2006/relationships/hyperlink" Target="https://i.ntust.edu.tw/EN/student" TargetMode="External"/><Relationship Id="rId14" Type="http://schemas.openxmlformats.org/officeDocument/2006/relationships/hyperlink" Target="https://sites.google.com/view/librarytechturnitin/&#39318;&#38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9CDA-F6C8-4A20-8160-99C00117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編號：大字第9709號</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昀廷 蔡</cp:lastModifiedBy>
  <cp:revision>2</cp:revision>
  <cp:lastPrinted>2011-03-31T03:34:00Z</cp:lastPrinted>
  <dcterms:created xsi:type="dcterms:W3CDTF">2022-12-22T02:57:00Z</dcterms:created>
  <dcterms:modified xsi:type="dcterms:W3CDTF">2022-12-27T16:27:00Z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ntit</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